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6C" w:rsidRDefault="00EF5CF9" w:rsidP="00EF5CF9">
      <w:pPr>
        <w:pStyle w:val="Standard"/>
        <w:shd w:val="clear" w:color="auto" w:fill="FFFFFF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val="ru-RU"/>
        </w:rPr>
      </w:pPr>
      <w:r w:rsidRPr="00EF5CF9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val="ru-RU"/>
        </w:rPr>
        <w:t xml:space="preserve">ОБЩЕСТВО С ОГРАНИЧЕННОЙ ОТВЕТСТВЕННОСТЬЮ </w:t>
      </w:r>
    </w:p>
    <w:p w:rsidR="00EF5CF9" w:rsidRPr="00EF5CF9" w:rsidRDefault="00EF5CF9" w:rsidP="00EF5CF9">
      <w:pPr>
        <w:pStyle w:val="Standard"/>
        <w:shd w:val="clear" w:color="auto" w:fill="FFFFFF"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val="ru-RU"/>
        </w:rPr>
      </w:pPr>
      <w:r w:rsidRPr="00EF5CF9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val="ru-RU"/>
        </w:rPr>
        <w:t>«</w:t>
      </w:r>
      <w:r w:rsidR="00BD136C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val="ru-RU"/>
        </w:rPr>
        <w:t xml:space="preserve">АГЕНТСТВО НЕДВИЖИМОСТИ </w:t>
      </w:r>
      <w:r w:rsidRPr="00EF5CF9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val="ru-RU"/>
        </w:rPr>
        <w:t>ГРАНД»</w:t>
      </w:r>
    </w:p>
    <w:p w:rsidR="00EF5CF9" w:rsidRDefault="00EF5CF9" w:rsidP="00EF5CF9">
      <w:pPr>
        <w:pStyle w:val="Standard"/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5"/>
          <w:szCs w:val="25"/>
          <w:lang w:val="ru-RU"/>
        </w:rPr>
      </w:pPr>
    </w:p>
    <w:p w:rsidR="00EF5CF9" w:rsidRDefault="00EF5CF9" w:rsidP="00EF5CF9">
      <w:pPr>
        <w:pStyle w:val="Standard"/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5"/>
          <w:szCs w:val="25"/>
          <w:lang w:val="ru-RU"/>
        </w:rPr>
      </w:pPr>
    </w:p>
    <w:p w:rsidR="00EF5CF9" w:rsidRPr="00EF5CF9" w:rsidRDefault="00EF5CF9" w:rsidP="00EF5CF9">
      <w:pPr>
        <w:pStyle w:val="Standard"/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2"/>
          <w:szCs w:val="22"/>
        </w:rPr>
      </w:pPr>
      <w:r w:rsidRPr="00EF5CF9">
        <w:rPr>
          <w:rFonts w:ascii="Times New Roman CYR" w:eastAsia="Times New Roman CYR" w:hAnsi="Times New Roman CYR" w:cs="Times New Roman CYR"/>
          <w:color w:val="000000"/>
          <w:sz w:val="22"/>
          <w:szCs w:val="22"/>
        </w:rPr>
        <w:t>«УТВЕРЖДАЮ»</w:t>
      </w:r>
    </w:p>
    <w:p w:rsidR="00EF5CF9" w:rsidRPr="00EF5CF9" w:rsidRDefault="00EF5CF9" w:rsidP="00EF5CF9">
      <w:pPr>
        <w:pStyle w:val="Standard"/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2"/>
          <w:szCs w:val="22"/>
        </w:rPr>
      </w:pPr>
    </w:p>
    <w:p w:rsidR="00EF5CF9" w:rsidRPr="00BD136C" w:rsidRDefault="00EF5CF9" w:rsidP="00EF5CF9">
      <w:pPr>
        <w:pStyle w:val="Standard"/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i/>
          <w:color w:val="000000"/>
          <w:sz w:val="22"/>
          <w:szCs w:val="22"/>
          <w:lang w:val="ru-RU"/>
        </w:rPr>
      </w:pPr>
      <w:r w:rsidRPr="00EF5CF9">
        <w:rPr>
          <w:rFonts w:ascii="Times New Roman CYR" w:eastAsia="Times New Roman CYR" w:hAnsi="Times New Roman CYR" w:cs="Times New Roman CYR"/>
          <w:i/>
          <w:color w:val="000000"/>
          <w:sz w:val="22"/>
          <w:szCs w:val="22"/>
        </w:rPr>
        <w:t xml:space="preserve">                                                                </w:t>
      </w:r>
      <w:proofErr w:type="spellStart"/>
      <w:r w:rsidRPr="00EF5CF9">
        <w:rPr>
          <w:rFonts w:ascii="Times New Roman CYR" w:eastAsia="Times New Roman CYR" w:hAnsi="Times New Roman CYR" w:cs="Times New Roman CYR"/>
          <w:i/>
          <w:color w:val="000000"/>
          <w:sz w:val="22"/>
          <w:szCs w:val="22"/>
        </w:rPr>
        <w:t>Генеральный</w:t>
      </w:r>
      <w:proofErr w:type="spellEnd"/>
      <w:r w:rsidRPr="00EF5CF9">
        <w:rPr>
          <w:rFonts w:ascii="Times New Roman CYR" w:eastAsia="Times New Roman CYR" w:hAnsi="Times New Roman CYR" w:cs="Times New Roman CYR"/>
          <w:i/>
          <w:color w:val="000000"/>
          <w:sz w:val="22"/>
          <w:szCs w:val="22"/>
        </w:rPr>
        <w:t xml:space="preserve"> </w:t>
      </w:r>
      <w:proofErr w:type="spellStart"/>
      <w:r w:rsidRPr="00EF5CF9">
        <w:rPr>
          <w:rFonts w:ascii="Times New Roman CYR" w:eastAsia="Times New Roman CYR" w:hAnsi="Times New Roman CYR" w:cs="Times New Roman CYR"/>
          <w:i/>
          <w:color w:val="000000"/>
          <w:sz w:val="22"/>
          <w:szCs w:val="22"/>
        </w:rPr>
        <w:t>директор</w:t>
      </w:r>
      <w:proofErr w:type="spellEnd"/>
      <w:r w:rsidRPr="00EF5CF9">
        <w:rPr>
          <w:rFonts w:ascii="Times New Roman CYR" w:eastAsia="Times New Roman CYR" w:hAnsi="Times New Roman CYR" w:cs="Times New Roman CYR"/>
          <w:i/>
          <w:color w:val="000000"/>
          <w:sz w:val="22"/>
          <w:szCs w:val="22"/>
        </w:rPr>
        <w:t xml:space="preserve"> ООО </w:t>
      </w:r>
      <w:r w:rsidR="00BD136C">
        <w:rPr>
          <w:rFonts w:ascii="Times New Roman CYR" w:eastAsia="Times New Roman CYR" w:hAnsi="Times New Roman CYR" w:cs="Times New Roman CYR"/>
          <w:i/>
          <w:color w:val="000000"/>
          <w:sz w:val="22"/>
          <w:szCs w:val="22"/>
          <w:lang w:val="ru-RU"/>
        </w:rPr>
        <w:t>«АН ГРАНД</w:t>
      </w:r>
      <w:r w:rsidRPr="00EF5CF9">
        <w:rPr>
          <w:rFonts w:ascii="Times New Roman CYR" w:eastAsia="Times New Roman CYR" w:hAnsi="Times New Roman CYR" w:cs="Times New Roman CYR"/>
          <w:i/>
          <w:color w:val="000000"/>
          <w:sz w:val="22"/>
          <w:szCs w:val="22"/>
          <w:lang w:val="ru-RU"/>
        </w:rPr>
        <w:t>»</w:t>
      </w:r>
      <w:r w:rsidRPr="00EF5CF9">
        <w:rPr>
          <w:rFonts w:ascii="Times New Roman CYR" w:eastAsia="Times New Roman CYR" w:hAnsi="Times New Roman CYR" w:cs="Times New Roman CYR"/>
          <w:i/>
          <w:color w:val="000000"/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="00BD136C">
        <w:rPr>
          <w:rFonts w:ascii="Times New Roman CYR" w:eastAsia="Times New Roman CYR" w:hAnsi="Times New Roman CYR" w:cs="Times New Roman CYR"/>
          <w:i/>
          <w:color w:val="000000"/>
          <w:sz w:val="22"/>
          <w:szCs w:val="22"/>
        </w:rPr>
        <w:t>Дементьев</w:t>
      </w:r>
      <w:proofErr w:type="spellEnd"/>
      <w:r w:rsidR="00BD136C">
        <w:rPr>
          <w:rFonts w:ascii="Times New Roman CYR" w:eastAsia="Times New Roman CYR" w:hAnsi="Times New Roman CYR" w:cs="Times New Roman CYR"/>
          <w:i/>
          <w:color w:val="000000"/>
          <w:sz w:val="22"/>
          <w:szCs w:val="22"/>
          <w:lang w:val="ru-RU"/>
        </w:rPr>
        <w:t>а Лариса Николаевна</w:t>
      </w:r>
    </w:p>
    <w:p w:rsidR="00EF5CF9" w:rsidRPr="00EF5CF9" w:rsidRDefault="00EF5CF9" w:rsidP="00EF5CF9">
      <w:pPr>
        <w:pStyle w:val="Standard"/>
        <w:shd w:val="clear" w:color="auto" w:fill="FFFFFF"/>
        <w:tabs>
          <w:tab w:val="left" w:pos="6900"/>
        </w:tabs>
        <w:autoSpaceDE w:val="0"/>
        <w:jc w:val="right"/>
        <w:rPr>
          <w:rFonts w:ascii="Times New Roman CYR" w:eastAsia="Times New Roman CYR" w:hAnsi="Times New Roman CYR" w:cs="Times New Roman CYR"/>
          <w:color w:val="000000"/>
          <w:sz w:val="22"/>
          <w:szCs w:val="22"/>
        </w:rPr>
      </w:pPr>
      <w:r w:rsidRPr="00EF5CF9">
        <w:rPr>
          <w:rFonts w:ascii="Times New Roman CYR" w:eastAsia="Times New Roman CYR" w:hAnsi="Times New Roman CYR" w:cs="Times New Roman CYR"/>
          <w:color w:val="000000"/>
          <w:sz w:val="22"/>
          <w:szCs w:val="22"/>
        </w:rPr>
        <w:t xml:space="preserve">                                                                         </w:t>
      </w:r>
    </w:p>
    <w:p w:rsidR="00EF5CF9" w:rsidRPr="00EF5CF9" w:rsidRDefault="00EF5CF9" w:rsidP="00EF5CF9">
      <w:pPr>
        <w:pStyle w:val="Standard"/>
        <w:shd w:val="clear" w:color="auto" w:fill="FFFFFF"/>
        <w:tabs>
          <w:tab w:val="left" w:pos="6900"/>
        </w:tabs>
        <w:autoSpaceDE w:val="0"/>
        <w:jc w:val="right"/>
        <w:rPr>
          <w:rFonts w:ascii="Times New Roman CYR" w:eastAsia="Times New Roman CYR" w:hAnsi="Times New Roman CYR" w:cs="Times New Roman CYR"/>
          <w:color w:val="000000"/>
          <w:sz w:val="22"/>
          <w:szCs w:val="22"/>
        </w:rPr>
      </w:pPr>
      <w:r w:rsidRPr="00EF5CF9">
        <w:rPr>
          <w:rFonts w:ascii="Times New Roman CYR" w:eastAsia="Times New Roman CYR" w:hAnsi="Times New Roman CYR" w:cs="Times New Roman CYR"/>
          <w:color w:val="000000"/>
          <w:sz w:val="22"/>
          <w:szCs w:val="22"/>
        </w:rPr>
        <w:t xml:space="preserve">                                                                                           ______________________</w:t>
      </w:r>
      <w:r w:rsidR="00277B11">
        <w:rPr>
          <w:rFonts w:ascii="Times New Roman CYR" w:eastAsia="Times New Roman CYR" w:hAnsi="Times New Roman CYR" w:cs="Times New Roman CYR"/>
          <w:color w:val="000000"/>
          <w:sz w:val="22"/>
          <w:szCs w:val="22"/>
          <w:lang w:val="ru-RU"/>
        </w:rPr>
        <w:t>________</w:t>
      </w:r>
      <w:r w:rsidRPr="00EF5CF9">
        <w:rPr>
          <w:rFonts w:ascii="Times New Roman CYR" w:eastAsia="Times New Roman CYR" w:hAnsi="Times New Roman CYR" w:cs="Times New Roman CYR"/>
          <w:color w:val="000000"/>
          <w:sz w:val="22"/>
          <w:szCs w:val="22"/>
        </w:rPr>
        <w:t>_</w:t>
      </w:r>
    </w:p>
    <w:p w:rsidR="00EF5CF9" w:rsidRPr="00EF5CF9" w:rsidRDefault="00EF5CF9" w:rsidP="00EF5CF9">
      <w:pPr>
        <w:pStyle w:val="Standard"/>
        <w:shd w:val="clear" w:color="auto" w:fill="FFFFFF"/>
        <w:tabs>
          <w:tab w:val="left" w:pos="6900"/>
        </w:tabs>
        <w:autoSpaceDE w:val="0"/>
        <w:jc w:val="right"/>
        <w:rPr>
          <w:sz w:val="22"/>
          <w:szCs w:val="22"/>
        </w:rPr>
      </w:pPr>
      <w:r w:rsidRPr="00EF5CF9">
        <w:rPr>
          <w:rFonts w:ascii="Times New Roman CYR" w:eastAsia="Times New Roman CYR" w:hAnsi="Times New Roman CYR" w:cs="Times New Roman CYR"/>
          <w:color w:val="000000"/>
          <w:sz w:val="22"/>
          <w:szCs w:val="22"/>
        </w:rPr>
        <w:t xml:space="preserve">                         </w:t>
      </w:r>
    </w:p>
    <w:p w:rsidR="00EF5CF9" w:rsidRPr="00EF5CF9" w:rsidRDefault="00EF5CF9" w:rsidP="00EF5CF9">
      <w:pPr>
        <w:pStyle w:val="Standard"/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2"/>
          <w:szCs w:val="22"/>
        </w:rPr>
      </w:pPr>
      <w:r w:rsidRPr="00EF5CF9">
        <w:rPr>
          <w:rFonts w:ascii="Times New Roman CYR" w:eastAsia="Times New Roman CYR" w:hAnsi="Times New Roman CYR" w:cs="Times New Roman CYR"/>
          <w:color w:val="000000"/>
          <w:sz w:val="22"/>
          <w:szCs w:val="22"/>
        </w:rPr>
        <w:t xml:space="preserve">                   </w:t>
      </w:r>
      <w:r w:rsidRPr="00EF5CF9">
        <w:rPr>
          <w:rFonts w:eastAsia="Times New Roman CYR" w:cs="Times New Roman"/>
          <w:color w:val="000000"/>
          <w:sz w:val="22"/>
          <w:szCs w:val="22"/>
        </w:rPr>
        <w:t>«</w:t>
      </w:r>
      <w:r w:rsidR="00BD136C">
        <w:rPr>
          <w:rFonts w:eastAsia="Times New Roman CYR" w:cs="Times New Roman"/>
          <w:color w:val="000000"/>
          <w:sz w:val="22"/>
          <w:szCs w:val="22"/>
          <w:lang w:val="ru-RU"/>
        </w:rPr>
        <w:t>24</w:t>
      </w:r>
      <w:r w:rsidRPr="00EF5CF9">
        <w:rPr>
          <w:rFonts w:eastAsia="Times New Roman CYR" w:cs="Times New Roman"/>
          <w:color w:val="000000"/>
          <w:sz w:val="22"/>
          <w:szCs w:val="22"/>
        </w:rPr>
        <w:t xml:space="preserve">» </w:t>
      </w:r>
      <w:r w:rsidRPr="00EF5CF9">
        <w:rPr>
          <w:rFonts w:eastAsia="Times New Roman CYR" w:cs="Times New Roman"/>
          <w:color w:val="000000"/>
          <w:sz w:val="22"/>
          <w:szCs w:val="22"/>
          <w:lang w:val="ru-RU"/>
        </w:rPr>
        <w:t>апреля</w:t>
      </w:r>
      <w:r w:rsidRPr="00EF5CF9">
        <w:rPr>
          <w:rFonts w:eastAsia="Times New Roman CYR" w:cs="Times New Roman"/>
          <w:color w:val="000000"/>
          <w:sz w:val="22"/>
          <w:szCs w:val="22"/>
        </w:rPr>
        <w:t xml:space="preserve"> 20</w:t>
      </w:r>
      <w:r w:rsidRPr="00EF5CF9">
        <w:rPr>
          <w:rFonts w:eastAsia="Times New Roman CYR" w:cs="Times New Roman"/>
          <w:color w:val="000000"/>
          <w:sz w:val="22"/>
          <w:szCs w:val="22"/>
          <w:lang w:val="ru-RU"/>
        </w:rPr>
        <w:t>20</w:t>
      </w:r>
      <w:r w:rsidRPr="00EF5CF9">
        <w:rPr>
          <w:rFonts w:eastAsia="Times New Roman CYR" w:cs="Times New Roman"/>
          <w:color w:val="000000"/>
          <w:sz w:val="22"/>
          <w:szCs w:val="22"/>
        </w:rPr>
        <w:t>г.</w:t>
      </w:r>
    </w:p>
    <w:p w:rsidR="00EF5CF9" w:rsidRDefault="00EF5CF9" w:rsidP="00EF5CF9">
      <w:pPr>
        <w:pStyle w:val="Standard"/>
        <w:shd w:val="clear" w:color="auto" w:fill="FFFFFF"/>
        <w:autoSpaceDE w:val="0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5"/>
          <w:szCs w:val="25"/>
        </w:rPr>
      </w:pPr>
      <w:r>
        <w:rPr>
          <w:rFonts w:ascii="Times New Roman CYR" w:eastAsia="Times New Roman CYR" w:hAnsi="Times New Roman CYR" w:cs="Times New Roman CYR"/>
          <w:color w:val="000000"/>
          <w:sz w:val="25"/>
          <w:szCs w:val="25"/>
        </w:rPr>
        <w:t xml:space="preserve">                                                                      </w:t>
      </w:r>
    </w:p>
    <w:p w:rsidR="00EF5CF9" w:rsidRDefault="00EF5CF9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5CF9" w:rsidRDefault="00EF5CF9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B1A" w:rsidRDefault="00BA4B1A" w:rsidP="0066003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B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660031" w:rsidRPr="00277B11">
        <w:rPr>
          <w:rFonts w:ascii="Times New Roman" w:hAnsi="Times New Roman" w:cs="Times New Roman"/>
          <w:b/>
          <w:sz w:val="28"/>
          <w:szCs w:val="28"/>
          <w:lang w:eastAsia="ru-RU"/>
        </w:rPr>
        <w:t>о противодействии коррупции в</w:t>
      </w:r>
      <w:r w:rsidRPr="00277B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ООО «</w:t>
      </w:r>
      <w:r w:rsidR="00BD136C">
        <w:rPr>
          <w:rFonts w:ascii="Times New Roman" w:hAnsi="Times New Roman" w:cs="Times New Roman"/>
          <w:b/>
          <w:sz w:val="28"/>
          <w:szCs w:val="28"/>
          <w:lang w:eastAsia="ru-RU"/>
        </w:rPr>
        <w:t>АН ГРАНД</w:t>
      </w:r>
      <w:r w:rsidRPr="00277B1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77B11" w:rsidRPr="00277B11" w:rsidRDefault="00277B11" w:rsidP="0066003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0031" w:rsidRPr="00277B11" w:rsidRDefault="00660031" w:rsidP="006600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B1A" w:rsidRPr="00660031" w:rsidRDefault="00BA4B1A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A4B1A" w:rsidRPr="00660031" w:rsidRDefault="00660031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 противодействии коррупции в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r w:rsidR="00BD136C">
        <w:rPr>
          <w:rFonts w:ascii="Times New Roman" w:hAnsi="Times New Roman" w:cs="Times New Roman"/>
          <w:sz w:val="24"/>
          <w:szCs w:val="24"/>
          <w:lang w:eastAsia="ru-RU"/>
        </w:rPr>
        <w:t>АН ГРАНД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» (далее – Положение) разработано во исполнение Указа Президента РФ от 2 апреля 2013 г. № 309 «О мерах по реализации отдельных положений Федерального закона "О противодействии коррупции"», в соответствии со статьей 13.3 Федерального закона от 25 декабря 2008 г. № 273-ФЗ «О противодействии коррупции» (далее – Закон № 273-ФЗ) и Методическими рекомендациями по разработке и принятию</w:t>
      </w:r>
      <w:proofErr w:type="gramEnd"/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организациями</w:t>
      </w:r>
      <w:proofErr w:type="gramEnd"/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предупреждению и противодействию коррупции Минтруда России от 8 ноября 2013 г.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1.2. В настоящем Положении определяются основные принципы противодействия коррупции и меры предупреждения коррупционных правонарушен</w:t>
      </w:r>
      <w:r w:rsidR="00BD136C">
        <w:rPr>
          <w:rFonts w:ascii="Times New Roman" w:hAnsi="Times New Roman" w:cs="Times New Roman"/>
          <w:sz w:val="24"/>
          <w:szCs w:val="24"/>
          <w:lang w:eastAsia="ru-RU"/>
        </w:rPr>
        <w:t>ий в ООО «АН ГРАНД</w:t>
      </w:r>
      <w:bookmarkStart w:id="0" w:name="_GoBack"/>
      <w:bookmarkEnd w:id="0"/>
      <w:r w:rsidRPr="00660031">
        <w:rPr>
          <w:rFonts w:ascii="Times New Roman" w:hAnsi="Times New Roman" w:cs="Times New Roman"/>
          <w:sz w:val="24"/>
          <w:szCs w:val="24"/>
          <w:lang w:eastAsia="ru-RU"/>
        </w:rPr>
        <w:t>» (далее – Общество), а также устанавливается структура организации антикоррупционной деятельности в Обществе.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1.3. Целью принятия настоящего Положения является исполнение обязанности Общества по утверждению и применению мер предупреждения, выявления и противодействия коррупции (вовлечения Общества в коррупцию) в интересах гражданского общества.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t>2. Термины и определения</w:t>
      </w:r>
    </w:p>
    <w:p w:rsidR="00BA4B1A" w:rsidRPr="00660031" w:rsidRDefault="00BA4B1A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0031">
        <w:rPr>
          <w:rFonts w:ascii="Times New Roman" w:hAnsi="Times New Roman" w:cs="Times New Roman"/>
          <w:i/>
          <w:sz w:val="24"/>
          <w:szCs w:val="24"/>
          <w:lang w:eastAsia="ru-RU"/>
        </w:rPr>
        <w:t>Коррупция</w:t>
      </w:r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60031">
        <w:rPr>
          <w:rFonts w:ascii="Times New Roman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«О противодействии коррупции»).</w:t>
      </w:r>
    </w:p>
    <w:p w:rsidR="00BA4B1A" w:rsidRPr="00660031" w:rsidRDefault="00BA4B1A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i/>
          <w:sz w:val="24"/>
          <w:szCs w:val="24"/>
          <w:lang w:eastAsia="ru-RU"/>
        </w:rPr>
        <w:t>Противодействие коррупции</w:t>
      </w:r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273-ФЗ «О противодействии коррупции»):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по минимизации и (или) ликвидации последствий коррупционных правонарушений.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Организация — ООО «Современные технологии».</w:t>
      </w:r>
    </w:p>
    <w:p w:rsidR="00BA4B1A" w:rsidRPr="00660031" w:rsidRDefault="00BA4B1A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Контрагент </w:t>
      </w:r>
      <w:r w:rsidRPr="00660031">
        <w:rPr>
          <w:rFonts w:ascii="Times New Roman" w:hAnsi="Times New Roman" w:cs="Times New Roman"/>
          <w:sz w:val="24"/>
          <w:szCs w:val="24"/>
          <w:lang w:eastAsia="ru-RU"/>
        </w:rPr>
        <w:t>- любое российское или иностранное юридическое или физическое лицо, с которым Общество вступает в договорные отношения, за исключением трудовых отношений.</w:t>
      </w:r>
    </w:p>
    <w:p w:rsidR="00BA4B1A" w:rsidRPr="00660031" w:rsidRDefault="00BA4B1A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0031">
        <w:rPr>
          <w:rFonts w:ascii="Times New Roman" w:hAnsi="Times New Roman" w:cs="Times New Roman"/>
          <w:i/>
          <w:sz w:val="24"/>
          <w:szCs w:val="24"/>
          <w:lang w:eastAsia="ru-RU"/>
        </w:rPr>
        <w:t>Взятка</w:t>
      </w:r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0031">
        <w:rPr>
          <w:rFonts w:ascii="Times New Roman" w:hAnsi="Times New Roman" w:cs="Times New Roman"/>
          <w:sz w:val="24"/>
          <w:szCs w:val="24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A4B1A" w:rsidRPr="00660031" w:rsidRDefault="00BA4B1A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0031">
        <w:rPr>
          <w:rFonts w:ascii="Times New Roman" w:hAnsi="Times New Roman" w:cs="Times New Roman"/>
          <w:i/>
          <w:sz w:val="24"/>
          <w:szCs w:val="24"/>
          <w:lang w:eastAsia="ru-RU"/>
        </w:rPr>
        <w:t>Конфликт интересов</w:t>
      </w:r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- ситуация, при которой личная заинтересованность (прямая или косвенная) сотрудника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сотрудника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сотрудником</w:t>
      </w:r>
      <w:proofErr w:type="gramEnd"/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BA4B1A" w:rsidRPr="00660031" w:rsidRDefault="00BA4B1A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i/>
          <w:sz w:val="24"/>
          <w:szCs w:val="24"/>
          <w:lang w:eastAsia="ru-RU"/>
        </w:rPr>
        <w:t>Личная заинтересованность сотрудника</w:t>
      </w:r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(представителя организации) - заинтересованность сотрудника (представителя организации), связанная с возможностью получения сотрудником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A4B1A" w:rsidRPr="00660031" w:rsidRDefault="00BA4B1A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0031">
        <w:rPr>
          <w:rFonts w:ascii="Times New Roman" w:hAnsi="Times New Roman" w:cs="Times New Roman"/>
          <w:i/>
          <w:sz w:val="24"/>
          <w:szCs w:val="24"/>
          <w:lang w:eastAsia="ru-RU"/>
        </w:rPr>
        <w:t>Злоупотребление полномочи</w:t>
      </w:r>
      <w:r w:rsidRPr="00660031">
        <w:rPr>
          <w:rFonts w:ascii="Times New Roman" w:hAnsi="Times New Roman" w:cs="Times New Roman"/>
          <w:sz w:val="24"/>
          <w:szCs w:val="24"/>
          <w:lang w:eastAsia="ru-RU"/>
        </w:rPr>
        <w:t>ями -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</w:t>
      </w:r>
      <w:proofErr w:type="gramEnd"/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t>3. Основные принципы противодействия коррупции</w:t>
      </w: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Противодействие коррупции в Обществе основывается на следующих ключевых принципах: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3.1. Принцип соответствия политики действующему законодательству и общепринятым нормам.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соответствует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3.2. Принцип личного примера руководства.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Ключевая роль руководства Общества в формировании культуры нетерпимости к коррупции и в создании внутриорганизационной системы предупреждения и противодействия коррупции в Обществе.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3.3. Принцип вовлеченности работников.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Обществе регулярно информируют работников о положениях антикоррупционного законодательства и активно привлекают их к участию в формировании и реализации антикоррупционных стандартов и процедур.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3.4. Принцип соразмерности антикоррупционных процедур риску коррупции.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В Обществе разрабатываются и выполняются мероприятия, позволяющие снизить вероятность вовлечения Обществе, ее руководства и работников в коррупционную деятельность.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3.5. Принцип эффективности антикоррупционных процедур.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В Обществе применяют такие антикоррупционные мероприятия, которые имеют низкую стоимость, обеспечивают простоту реализации и </w:t>
      </w:r>
      <w:proofErr w:type="gramStart"/>
      <w:r w:rsidRPr="00660031">
        <w:rPr>
          <w:rFonts w:ascii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6600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3.6. Принцип ответственности и неотвратимости наказания.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Неотвратимость наказания для работников Общества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настоящего Положения.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3.7. Принцип открытости бизнеса.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Информирование контрагентов, партнеров и общественности о принятых в Обществе антикоррупционных стандартах ведения бизнеса.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3.8. Принцип постоянного контроля и регулярного мониторинга.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60031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t>4. Меры предупреждения коррупции</w:t>
      </w:r>
    </w:p>
    <w:p w:rsidR="00BA4B1A" w:rsidRPr="00660031" w:rsidRDefault="00660031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Предупреждение коррупции в Обществе осуществляется путем: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проведения в Обществе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утверждение и применение настоящего Положения;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ознакомление с настоящим Положением работников Общества и возложения на них обязанности по безусловному соблюдению норм Положения;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обучения и информирования работников Общества;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ведения достоверного и полного учета фактов хозяйственной деятельности;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предъявления соответствующих требований к должностным лицам Общества и кандидатам на руководящие должности Общества;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проверки на предмет соблюдения в Обществе антикоррупционного законодательства Российской Федерации.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t>5. Основные направления противодействия коррупции</w:t>
      </w:r>
    </w:p>
    <w:p w:rsidR="00BA4B1A" w:rsidRPr="00660031" w:rsidRDefault="00660031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деятельности Общества по противодействию коррупции являются: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проведение единой политики Общества в области противодействия коррупции;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взаимодействие Общества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обеспечение добросовестности, открытости, добросовестной конкуренции.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принятие мер, направленных на привлечение работников Общества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порядка использования имущества и ресурсов Общества.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60031" w:rsidRDefault="00BA4B1A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6. Должностные лица Общества, </w:t>
      </w:r>
    </w:p>
    <w:p w:rsidR="00BA4B1A" w:rsidRPr="00660031" w:rsidRDefault="00BA4B1A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ответственные за реализацию антикоррупционной политики</w:t>
      </w:r>
      <w:proofErr w:type="gramEnd"/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6.1. Генеральный директор Общества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процедур, их внедрение и контроль.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6.2. Ответственное лицо за реализацию антикоррупционной политики осуществляет: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организацию проведения оценки коррупционных рисков;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проведение оценки результатов антикоррупционной работы и подготовку соответствующих отчетных материалов руководству Общества.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660031">
        <w:rPr>
          <w:rFonts w:ascii="Times New Roman" w:hAnsi="Times New Roman" w:cs="Times New Roman"/>
          <w:sz w:val="24"/>
          <w:szCs w:val="24"/>
          <w:lang w:eastAsia="ru-RU"/>
        </w:rPr>
        <w:t>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Общества или иными лицами; предотвращения и урегулирования конфликта интересов в Обществе создается Комиссия по противодействию коррупции, в состав которой входят генеральный директор Общества, руководители отделов Общества и директора по различным направлениям.</w:t>
      </w:r>
      <w:proofErr w:type="gramEnd"/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t>7. Порядок предотвращения и урегулирования конфликта интересов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660031">
        <w:rPr>
          <w:rFonts w:ascii="Times New Roman" w:hAnsi="Times New Roman" w:cs="Times New Roman"/>
          <w:sz w:val="24"/>
          <w:szCs w:val="24"/>
          <w:lang w:eastAsia="ru-RU"/>
        </w:rPr>
        <w:t>Конфликт интересов – ситуация, при которой личная заинтересованность (прямая или косвенная) работника (представителя) Общества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(представителя) Общества и правами и законными интересами Общества, способное привести к причинению вреда правам и законным интересам, имуществу и (или) деловой репутации Общества, работником</w:t>
      </w:r>
      <w:proofErr w:type="gramEnd"/>
      <w:r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(представителем) которой он является.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7.2. Должностным лицом, ответственным за прием сведений о возникающих (имеющихся) конфликтах интересов, является ответственное лицо за реализацию антикоррупционной политики в Обществе. Рассмотрение сведений о возникающих (имеющихся) конфликтах интересов для принятия мер по предотвращению и урегулированию конфликта интересов в Обществе осуществляется Комиссией по противодействию коррупции Общества.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7.3. Устанавливаются следующие виды раскрытия конфликта интересов: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BA4B1A" w:rsidRPr="00660031" w:rsidRDefault="00660031" w:rsidP="0066003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Общество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Общества рисков и выбора наиболее подходящей формы урегулирования конфликта интересов. В итоге этой работы Общество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Общество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A4B1A" w:rsidRPr="00660031" w:rsidRDefault="00660031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A4B1A" w:rsidRPr="00660031" w:rsidRDefault="00660031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добровольный отказ работника Общества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A4B1A" w:rsidRPr="00660031" w:rsidRDefault="00EF5CF9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BA4B1A" w:rsidRPr="00660031" w:rsidRDefault="00EF5CF9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A4B1A" w:rsidRPr="00660031" w:rsidRDefault="00EF5CF9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Общества;</w:t>
      </w:r>
    </w:p>
    <w:p w:rsidR="00BA4B1A" w:rsidRPr="00660031" w:rsidRDefault="00EF5CF9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увольнение работника из Общества по инициативе работника.</w:t>
      </w:r>
    </w:p>
    <w:p w:rsidR="00BA4B1A" w:rsidRPr="00660031" w:rsidRDefault="00BA4B1A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Общества и работника, раскрывшего сведения о конфликте интересов, могут быть найдены иные формы его урегулирования.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Общества.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BA4B1A" w:rsidRPr="00660031" w:rsidRDefault="00EF5CF9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Общества – без учета своих личных интересов, интересов своих родственников и друзей;</w:t>
      </w:r>
    </w:p>
    <w:p w:rsidR="00BA4B1A" w:rsidRPr="00660031" w:rsidRDefault="00EF5CF9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BA4B1A" w:rsidRPr="00660031" w:rsidRDefault="00EF5CF9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BA4B1A" w:rsidRPr="00660031" w:rsidRDefault="00EF5CF9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Область применения </w:t>
      </w:r>
      <w:r w:rsidR="00EF5CF9">
        <w:rPr>
          <w:rFonts w:ascii="Times New Roman" w:hAnsi="Times New Roman" w:cs="Times New Roman"/>
          <w:b/>
          <w:sz w:val="24"/>
          <w:szCs w:val="24"/>
          <w:lang w:eastAsia="ru-RU"/>
        </w:rPr>
        <w:t>Положения и круг лиц, попадающих под его</w:t>
      </w:r>
      <w:r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действие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8.1. Основным кругом лиц, попадающих под действие настоящего Положения, являются работники Общества,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 (или) юридических лиц, с которыми Общество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Обществом с контрагентами.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8.2. В Обществе устанавливаются следующие обязанности работников по предупреждению и противодействию коррупции:</w:t>
      </w:r>
    </w:p>
    <w:p w:rsidR="00BA4B1A" w:rsidRPr="00660031" w:rsidRDefault="00EF5CF9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Общества;</w:t>
      </w:r>
    </w:p>
    <w:p w:rsidR="00BA4B1A" w:rsidRPr="00660031" w:rsidRDefault="00EF5CF9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Общества;</w:t>
      </w:r>
    </w:p>
    <w:p w:rsidR="00BA4B1A" w:rsidRPr="00660031" w:rsidRDefault="00EF5CF9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руководителя, ответственное лицо за реализацию антикоррупционной политики, руководство Общества о случаях склонения работника к совершению коррупционных правонарушений;</w:t>
      </w:r>
    </w:p>
    <w:p w:rsidR="00BA4B1A" w:rsidRPr="00660031" w:rsidRDefault="00EF5CF9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руководителя, ответственное лицо за реализацию антикоррупционной политики, руководство Общества о ставшей известной работнику информации о случаях совершения коррупционных правонарушений другими работниками, контрагентами Общества или иными лицами;</w:t>
      </w:r>
    </w:p>
    <w:p w:rsidR="00BA4B1A" w:rsidRDefault="00EF5CF9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сообщить непосредственному руководителю, ответственному лицу за реализацию антикоррупционной политики о возможности возникновения либо возникшем у работника конфликте интересов.</w:t>
      </w:r>
    </w:p>
    <w:p w:rsidR="00277B11" w:rsidRPr="00660031" w:rsidRDefault="00277B11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BA4B1A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9. Сотрудничество Общества с правоохранительными органами</w:t>
      </w:r>
    </w:p>
    <w:p w:rsidR="00BA4B1A" w:rsidRPr="00660031" w:rsidRDefault="00EF5CF9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декларируемым антикоррупционным стандартам поведения. Данное сотрудничество осуществляется в различных формах.</w:t>
      </w:r>
    </w:p>
    <w:p w:rsidR="00BA4B1A" w:rsidRPr="00660031" w:rsidRDefault="00EF5CF9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9.2.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Общество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Обществу (сотрудникам Общества) стало известно. При обращении в правоохранительные органы следует учитывать </w:t>
      </w:r>
      <w:proofErr w:type="spellStart"/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подследственность</w:t>
      </w:r>
      <w:proofErr w:type="spellEnd"/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 xml:space="preserve"> преступлений.</w:t>
      </w:r>
    </w:p>
    <w:p w:rsidR="00BA4B1A" w:rsidRPr="00660031" w:rsidRDefault="00BA4B1A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Обществу, закреплена за руководителем Общества.</w:t>
      </w:r>
    </w:p>
    <w:p w:rsidR="00BA4B1A" w:rsidRPr="00660031" w:rsidRDefault="00EF5CF9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9.3. </w:t>
      </w:r>
      <w:proofErr w:type="gramStart"/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Общество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BA4B1A" w:rsidRPr="00660031" w:rsidRDefault="00EF5CF9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9.4.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Сотрудничество с правоохранительными органами также может проявляться в форме:</w:t>
      </w:r>
    </w:p>
    <w:p w:rsidR="00BA4B1A" w:rsidRPr="00660031" w:rsidRDefault="00BA4B1A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- 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A4B1A" w:rsidRPr="00660031" w:rsidRDefault="00BA4B1A" w:rsidP="00EF5C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A4B1A" w:rsidRPr="00660031" w:rsidRDefault="00EF5CF9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9.5.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Руководство Общества и ее сотрудники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Общество привлекает к данной работе специалистов в соответствующей области права.</w:t>
      </w:r>
    </w:p>
    <w:p w:rsidR="00BA4B1A" w:rsidRPr="00660031" w:rsidRDefault="00EF5CF9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9.6. 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Руководство и сотрудники Общества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77B11" w:rsidRDefault="00EF5CF9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BA4B1A"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t>. Ответственность работников</w:t>
      </w:r>
    </w:p>
    <w:p w:rsidR="00BA4B1A" w:rsidRPr="00660031" w:rsidRDefault="00BA4B1A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несоблюдение требований антикоррупционной политики</w:t>
      </w:r>
    </w:p>
    <w:p w:rsidR="00BA4B1A" w:rsidRPr="00660031" w:rsidRDefault="00EF5CF9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.1. Все работники Общества, независимо от занимаемой должности, несут персональную ответственность за соблюдение принципов и требований настоящего Положения, а также за действия (бездействие) подчиненных им лиц, нарушающие эти принципы и требования.</w:t>
      </w:r>
    </w:p>
    <w:p w:rsidR="00BA4B1A" w:rsidRPr="00660031" w:rsidRDefault="00EF5CF9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.2. В соответствии со статьей 13 Закона № 273-ФЗ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A4B1A" w:rsidRPr="00660031" w:rsidRDefault="00BA4B1A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0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B1A" w:rsidRPr="00660031" w:rsidRDefault="00EF5CF9" w:rsidP="006600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BA4B1A" w:rsidRPr="00660031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пересмотра и внесения изменений</w:t>
      </w:r>
    </w:p>
    <w:p w:rsidR="00BA4B1A" w:rsidRPr="00660031" w:rsidRDefault="00EF5CF9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.1. Если по результатам мониторинга возникают сомнения в эффективности реализуемых антикоррупционных мероприятий, в настоящее Положение вносятся изменения и дополнения.</w:t>
      </w:r>
    </w:p>
    <w:p w:rsidR="00BA4B1A" w:rsidRPr="00660031" w:rsidRDefault="00EF5CF9" w:rsidP="0066003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BA4B1A" w:rsidRPr="00660031">
        <w:rPr>
          <w:rFonts w:ascii="Times New Roman" w:hAnsi="Times New Roman" w:cs="Times New Roman"/>
          <w:sz w:val="24"/>
          <w:szCs w:val="24"/>
          <w:lang w:eastAsia="ru-RU"/>
        </w:rPr>
        <w:t>.2. Пересмотр принятой антикоррупционной политики может проводиться при внесении изменений в Трудовой кодекс РФ и законодательство Российской Федерации о противодействии коррупции.</w:t>
      </w:r>
    </w:p>
    <w:p w:rsidR="00A94217" w:rsidRPr="00660031" w:rsidRDefault="00BD136C" w:rsidP="006600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94217" w:rsidRPr="00660031" w:rsidSect="00277B1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2F"/>
    <w:rsid w:val="00277B11"/>
    <w:rsid w:val="005F012F"/>
    <w:rsid w:val="00660031"/>
    <w:rsid w:val="00751DD3"/>
    <w:rsid w:val="00BA4B1A"/>
    <w:rsid w:val="00BD136C"/>
    <w:rsid w:val="00E34F08"/>
    <w:rsid w:val="00E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1"/>
    <w:basedOn w:val="a"/>
    <w:rsid w:val="00BA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4B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0031"/>
    <w:pPr>
      <w:spacing w:after="0" w:line="240" w:lineRule="auto"/>
    </w:pPr>
  </w:style>
  <w:style w:type="paragraph" w:customStyle="1" w:styleId="Standard">
    <w:name w:val="Standard"/>
    <w:rsid w:val="00EF5C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1"/>
    <w:basedOn w:val="a"/>
    <w:rsid w:val="00BA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4B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0031"/>
    <w:pPr>
      <w:spacing w:after="0" w:line="240" w:lineRule="auto"/>
    </w:pPr>
  </w:style>
  <w:style w:type="paragraph" w:customStyle="1" w:styleId="Standard">
    <w:name w:val="Standard"/>
    <w:rsid w:val="00EF5C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1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</dc:creator>
  <cp:keywords/>
  <dc:description/>
  <cp:lastModifiedBy>grand</cp:lastModifiedBy>
  <cp:revision>7</cp:revision>
  <cp:lastPrinted>2020-04-24T09:03:00Z</cp:lastPrinted>
  <dcterms:created xsi:type="dcterms:W3CDTF">2020-04-22T12:26:00Z</dcterms:created>
  <dcterms:modified xsi:type="dcterms:W3CDTF">2020-04-24T09:03:00Z</dcterms:modified>
</cp:coreProperties>
</file>