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4" w:rsidRPr="003D4CF2" w:rsidRDefault="007E7504" w:rsidP="003D4CF2">
      <w:pPr>
        <w:jc w:val="center"/>
        <w:rPr>
          <w:b/>
        </w:rPr>
      </w:pPr>
      <w:r w:rsidRPr="003D4CF2">
        <w:rPr>
          <w:b/>
        </w:rPr>
        <w:t>Тарифы ВТБ. Процентные ставки на период проведения Акции с 21.03.2018 г. по 31.05.2018 г.</w:t>
      </w:r>
    </w:p>
    <w:tbl>
      <w:tblPr>
        <w:tblW w:w="150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2539"/>
        <w:gridCol w:w="1173"/>
        <w:gridCol w:w="1074"/>
        <w:gridCol w:w="1243"/>
        <w:gridCol w:w="1615"/>
        <w:gridCol w:w="1859"/>
        <w:gridCol w:w="1493"/>
        <w:gridCol w:w="1980"/>
        <w:gridCol w:w="2102"/>
      </w:tblGrid>
      <w:tr w:rsidR="007E7504" w:rsidRPr="00ED5AA7" w:rsidTr="00ED5AA7">
        <w:trPr>
          <w:trHeight w:val="345"/>
        </w:trPr>
        <w:tc>
          <w:tcPr>
            <w:tcW w:w="2539" w:type="dxa"/>
            <w:vMerge w:val="restart"/>
            <w:tcBorders>
              <w:bottom w:val="single" w:sz="18" w:space="0" w:color="4F81BD"/>
            </w:tcBorders>
            <w:noWrap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noProof/>
                <w:color w:val="00000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noProof/>
                <w:color w:val="000000"/>
                <w:lang w:val="en-US" w:eastAsia="ru-RU"/>
              </w:rPr>
            </w:pPr>
            <w:r w:rsidRPr="00ED5AA7">
              <w:rPr>
                <w:rFonts w:eastAsia="Times New Roman"/>
              </w:rPr>
              <w:object w:dxaOrig="229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50.25pt" o:ole="">
                  <v:imagedata r:id="rId5" o:title=""/>
                </v:shape>
                <o:OLEObject Type="Embed" ProgID="Paint.Picture" ShapeID="_x0000_i1025" DrawAspect="Content" ObjectID="_1584269080" r:id="rId6"/>
              </w:object>
            </w:r>
          </w:p>
        </w:tc>
        <w:tc>
          <w:tcPr>
            <w:tcW w:w="2247" w:type="dxa"/>
            <w:gridSpan w:val="2"/>
            <w:vMerge w:val="restart"/>
            <w:tcBorders>
              <w:bottom w:val="single" w:sz="18" w:space="0" w:color="4F81BD"/>
            </w:tcBorders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>Базовые процентные ставки</w:t>
            </w: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43" w:type="dxa"/>
            <w:vMerge w:val="restart"/>
            <w:tcBorders>
              <w:bottom w:val="single" w:sz="18" w:space="0" w:color="4F81BD"/>
            </w:tcBorders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Военная ипотека.</w:t>
            </w:r>
          </w:p>
        </w:tc>
        <w:tc>
          <w:tcPr>
            <w:tcW w:w="1615" w:type="dxa"/>
            <w:vMerge w:val="restart"/>
            <w:tcBorders>
              <w:bottom w:val="single" w:sz="18" w:space="0" w:color="4F81BD"/>
            </w:tcBorders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both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both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FF0000"/>
                <w:sz w:val="20"/>
                <w:szCs w:val="20"/>
                <w:lang w:eastAsia="ru-RU"/>
              </w:rPr>
              <w:t>Больше метров меньше ставка</w:t>
            </w:r>
            <w:r w:rsidRPr="00ED5AA7">
              <w:rPr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ED5AA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4" w:type="dxa"/>
            <w:gridSpan w:val="4"/>
            <w:tcBorders>
              <w:bottom w:val="single" w:sz="18" w:space="0" w:color="4F81BD"/>
            </w:tcBorders>
            <w:noWrap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>Действующие клиенты Банка ВТБ (ПАО)</w:t>
            </w:r>
          </w:p>
        </w:tc>
      </w:tr>
      <w:tr w:rsidR="007E7504" w:rsidRPr="00ED5AA7" w:rsidTr="00ED5AA7">
        <w:trPr>
          <w:trHeight w:val="1979"/>
        </w:trPr>
        <w:tc>
          <w:tcPr>
            <w:tcW w:w="2539" w:type="dxa"/>
            <w:vMerge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Зарплатные клиенты Банка ВТБ (ПАО)                                 </w:t>
            </w:r>
            <w:r w:rsidRPr="00ED5AA7">
              <w:rPr>
                <w:b/>
                <w:bCs/>
                <w:color w:val="000000"/>
                <w:sz w:val="16"/>
                <w:szCs w:val="16"/>
                <w:lang w:eastAsia="ru-RU"/>
              </w:rPr>
              <w:t>(с учетом дисконта 0,3%)</w:t>
            </w:r>
          </w:p>
        </w:tc>
        <w:tc>
          <w:tcPr>
            <w:tcW w:w="1493" w:type="dxa"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"Люди дела"или МВД                                </w:t>
            </w:r>
            <w:r w:rsidRPr="00ED5AA7">
              <w:rPr>
                <w:b/>
                <w:bCs/>
                <w:color w:val="000000"/>
                <w:sz w:val="16"/>
                <w:szCs w:val="16"/>
                <w:lang w:eastAsia="ru-RU"/>
              </w:rPr>
              <w:t>(с учетом дисконта 0,3%)</w:t>
            </w:r>
          </w:p>
        </w:tc>
        <w:tc>
          <w:tcPr>
            <w:tcW w:w="1980" w:type="dxa"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"Люди дела" или МВД  корпоративные клиенты Банка ВТБ (ПАО)                                </w:t>
            </w:r>
            <w:r w:rsidRPr="00ED5AA7">
              <w:rPr>
                <w:b/>
                <w:bCs/>
                <w:color w:val="000000"/>
                <w:sz w:val="16"/>
                <w:szCs w:val="16"/>
                <w:lang w:eastAsia="ru-RU"/>
              </w:rPr>
              <w:t>(с учетом дисконта 0,4%)</w:t>
            </w:r>
          </w:p>
        </w:tc>
        <w:tc>
          <w:tcPr>
            <w:tcW w:w="2102" w:type="dxa"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"Люди дела" или МВД  зарплатные клиенты Банка ВТБ (ПАО)                                </w:t>
            </w:r>
            <w:r w:rsidRPr="00ED5AA7">
              <w:rPr>
                <w:b/>
                <w:bCs/>
                <w:color w:val="000000"/>
                <w:sz w:val="16"/>
                <w:szCs w:val="16"/>
                <w:lang w:eastAsia="ru-RU"/>
              </w:rPr>
              <w:t>(с учетом дисконта 0,5%)</w:t>
            </w:r>
          </w:p>
        </w:tc>
      </w:tr>
      <w:tr w:rsidR="007E7504" w:rsidRPr="00ED5AA7" w:rsidTr="00ED5AA7">
        <w:trPr>
          <w:trHeight w:val="645"/>
        </w:trPr>
        <w:tc>
          <w:tcPr>
            <w:tcW w:w="2539" w:type="dxa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D5AA7">
              <w:rPr>
                <w:b/>
                <w:bCs/>
                <w:color w:val="000000"/>
                <w:lang w:eastAsia="ru-RU"/>
              </w:rPr>
              <w:t xml:space="preserve">Ипотека.  </w:t>
            </w:r>
          </w:p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D5AA7">
              <w:rPr>
                <w:b/>
                <w:bCs/>
                <w:color w:val="000000"/>
                <w:lang w:eastAsia="ru-RU"/>
              </w:rPr>
              <w:t>Строящееся жилье.</w:t>
            </w:r>
          </w:p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D5AA7">
              <w:rPr>
                <w:b/>
                <w:bCs/>
                <w:color w:val="000000"/>
                <w:lang w:eastAsia="ru-RU"/>
              </w:rPr>
              <w:t xml:space="preserve">Готовое жилье.            </w:t>
            </w:r>
          </w:p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gridSpan w:val="2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ED5AA7">
              <w:rPr>
                <w:b/>
                <w:bCs/>
                <w:sz w:val="30"/>
                <w:szCs w:val="30"/>
                <w:lang w:eastAsia="ru-RU"/>
              </w:rPr>
              <w:t>9,6%</w:t>
            </w:r>
          </w:p>
        </w:tc>
        <w:tc>
          <w:tcPr>
            <w:tcW w:w="1243" w:type="dxa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ED5AA7">
              <w:rPr>
                <w:b/>
                <w:bCs/>
                <w:sz w:val="30"/>
                <w:szCs w:val="30"/>
                <w:lang w:eastAsia="ru-RU"/>
              </w:rPr>
              <w:t>9,3%</w:t>
            </w:r>
          </w:p>
        </w:tc>
        <w:tc>
          <w:tcPr>
            <w:tcW w:w="1615" w:type="dxa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ED5AA7">
              <w:rPr>
                <w:b/>
                <w:bCs/>
                <w:color w:val="FF0000"/>
                <w:sz w:val="44"/>
                <w:szCs w:val="44"/>
                <w:lang w:eastAsia="ru-RU"/>
              </w:rPr>
              <w:t>8,9%</w:t>
            </w:r>
          </w:p>
        </w:tc>
        <w:tc>
          <w:tcPr>
            <w:tcW w:w="1859" w:type="dxa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AA7">
              <w:rPr>
                <w:b/>
                <w:bCs/>
                <w:color w:val="000000"/>
                <w:sz w:val="28"/>
                <w:szCs w:val="28"/>
                <w:lang w:eastAsia="ru-RU"/>
              </w:rPr>
              <w:t>9,3%</w:t>
            </w:r>
          </w:p>
        </w:tc>
        <w:tc>
          <w:tcPr>
            <w:tcW w:w="1493" w:type="dxa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AA7">
              <w:rPr>
                <w:b/>
                <w:bCs/>
                <w:color w:val="000000"/>
                <w:sz w:val="28"/>
                <w:szCs w:val="28"/>
                <w:lang w:eastAsia="ru-RU"/>
              </w:rPr>
              <w:t>9,3%</w:t>
            </w:r>
          </w:p>
        </w:tc>
        <w:tc>
          <w:tcPr>
            <w:tcW w:w="1980" w:type="dxa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AA7">
              <w:rPr>
                <w:b/>
                <w:bCs/>
                <w:color w:val="000000"/>
                <w:sz w:val="28"/>
                <w:szCs w:val="28"/>
                <w:lang w:eastAsia="ru-RU"/>
              </w:rPr>
              <w:t>9,2%</w:t>
            </w:r>
          </w:p>
        </w:tc>
        <w:tc>
          <w:tcPr>
            <w:tcW w:w="2102" w:type="dxa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lang w:eastAsia="ru-RU"/>
              </w:rPr>
            </w:pPr>
            <w:r w:rsidRPr="00ED5AA7">
              <w:rPr>
                <w:b/>
                <w:bCs/>
                <w:color w:val="FF0000"/>
                <w:sz w:val="30"/>
                <w:szCs w:val="30"/>
                <w:lang w:eastAsia="ru-RU"/>
              </w:rPr>
              <w:t>9,1%</w:t>
            </w:r>
          </w:p>
        </w:tc>
      </w:tr>
      <w:tr w:rsidR="007E7504" w:rsidRPr="00ED5AA7" w:rsidTr="00ED5AA7">
        <w:trPr>
          <w:trHeight w:val="630"/>
        </w:trPr>
        <w:tc>
          <w:tcPr>
            <w:tcW w:w="2539" w:type="dxa"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D5AA7">
              <w:rPr>
                <w:b/>
                <w:bCs/>
                <w:color w:val="000000"/>
                <w:lang w:eastAsia="ru-RU"/>
              </w:rPr>
              <w:t>Рефинансирование *</w:t>
            </w:r>
          </w:p>
        </w:tc>
        <w:tc>
          <w:tcPr>
            <w:tcW w:w="2247" w:type="dxa"/>
            <w:gridSpan w:val="2"/>
            <w:shd w:val="clear" w:color="auto" w:fill="D3DFEE"/>
            <w:noWrap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5AA7">
              <w:rPr>
                <w:b/>
                <w:bCs/>
                <w:color w:val="000000"/>
                <w:sz w:val="28"/>
                <w:szCs w:val="28"/>
              </w:rPr>
              <w:t>9,3%</w:t>
            </w: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5AA7">
              <w:rPr>
                <w:b/>
                <w:bCs/>
                <w:color w:val="FF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15" w:type="dxa"/>
            <w:shd w:val="clear" w:color="auto" w:fill="D3DFEE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5AA7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      ----</w:t>
            </w:r>
          </w:p>
        </w:tc>
        <w:tc>
          <w:tcPr>
            <w:tcW w:w="1859" w:type="dxa"/>
            <w:shd w:val="clear" w:color="auto" w:fill="D3DFEE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AA7">
              <w:rPr>
                <w:b/>
                <w:bCs/>
                <w:color w:val="000000"/>
                <w:sz w:val="28"/>
                <w:szCs w:val="28"/>
                <w:lang w:eastAsia="ru-RU"/>
              </w:rPr>
              <w:t>9,0%</w:t>
            </w:r>
          </w:p>
        </w:tc>
        <w:tc>
          <w:tcPr>
            <w:tcW w:w="1493" w:type="dxa"/>
            <w:shd w:val="clear" w:color="auto" w:fill="D3DFEE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AA7">
              <w:rPr>
                <w:b/>
                <w:bCs/>
                <w:color w:val="000000"/>
                <w:sz w:val="28"/>
                <w:szCs w:val="28"/>
                <w:lang w:eastAsia="ru-RU"/>
              </w:rPr>
              <w:t>9,0%</w:t>
            </w:r>
          </w:p>
        </w:tc>
        <w:tc>
          <w:tcPr>
            <w:tcW w:w="1980" w:type="dxa"/>
            <w:shd w:val="clear" w:color="auto" w:fill="D3DFEE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AA7">
              <w:rPr>
                <w:b/>
                <w:bCs/>
                <w:color w:val="000000"/>
                <w:sz w:val="28"/>
                <w:szCs w:val="28"/>
                <w:lang w:eastAsia="ru-RU"/>
              </w:rPr>
              <w:t>8,9%</w:t>
            </w:r>
          </w:p>
        </w:tc>
        <w:tc>
          <w:tcPr>
            <w:tcW w:w="2102" w:type="dxa"/>
            <w:shd w:val="clear" w:color="auto" w:fill="D3DFEE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ED5AA7">
              <w:rPr>
                <w:b/>
                <w:bCs/>
                <w:color w:val="FF0000"/>
                <w:sz w:val="44"/>
                <w:szCs w:val="44"/>
                <w:lang w:eastAsia="ru-RU"/>
              </w:rPr>
              <w:t>8,8%</w:t>
            </w:r>
          </w:p>
        </w:tc>
      </w:tr>
      <w:tr w:rsidR="007E7504" w:rsidRPr="00ED5AA7" w:rsidTr="00ED5AA7">
        <w:trPr>
          <w:trHeight w:val="699"/>
        </w:trPr>
        <w:tc>
          <w:tcPr>
            <w:tcW w:w="2539" w:type="dxa"/>
            <w:vMerge w:val="restart"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D5AA7">
              <w:rPr>
                <w:b/>
                <w:bCs/>
                <w:color w:val="000000"/>
                <w:lang w:eastAsia="ru-RU"/>
              </w:rPr>
              <w:t xml:space="preserve">Минимальный           </w:t>
            </w:r>
            <w:r w:rsidRPr="00ED5AA7">
              <w:rPr>
                <w:b/>
                <w:bCs/>
                <w:color w:val="000000"/>
                <w:lang w:eastAsia="ru-RU"/>
              </w:rPr>
              <w:br/>
              <w:t>Первоначальный взнос</w:t>
            </w:r>
          </w:p>
        </w:tc>
        <w:tc>
          <w:tcPr>
            <w:tcW w:w="1173" w:type="dxa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AA7">
              <w:rPr>
                <w:b/>
                <w:bCs/>
                <w:color w:val="000000"/>
                <w:sz w:val="16"/>
                <w:szCs w:val="16"/>
                <w:lang w:eastAsia="ru-RU"/>
              </w:rPr>
              <w:t>сумма кредита до  15 млн. руб.</w:t>
            </w:r>
          </w:p>
        </w:tc>
        <w:tc>
          <w:tcPr>
            <w:tcW w:w="1074" w:type="dxa"/>
            <w:noWrap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243" w:type="dxa"/>
            <w:shd w:val="clear" w:color="auto" w:fill="FFFFFF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</w:tc>
        <w:tc>
          <w:tcPr>
            <w:tcW w:w="1615" w:type="dxa"/>
            <w:vMerge w:val="restart"/>
            <w:shd w:val="clear" w:color="auto" w:fill="FFFFFF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val="en-US" w:eastAsia="ru-RU"/>
              </w:rPr>
            </w:pP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20%</w:t>
            </w: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</w:tc>
        <w:tc>
          <w:tcPr>
            <w:tcW w:w="1859" w:type="dxa"/>
            <w:noWrap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val="en-US" w:eastAsia="ru-RU"/>
              </w:rPr>
            </w:pP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93" w:type="dxa"/>
            <w:noWrap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от 15%</w:t>
            </w:r>
          </w:p>
        </w:tc>
        <w:tc>
          <w:tcPr>
            <w:tcW w:w="1980" w:type="dxa"/>
            <w:noWrap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от 1</w:t>
            </w:r>
            <w:r w:rsidRPr="00ED5AA7">
              <w:rPr>
                <w:b/>
                <w:bCs/>
                <w:color w:val="1F497D"/>
                <w:sz w:val="24"/>
                <w:szCs w:val="24"/>
                <w:lang w:val="en-US" w:eastAsia="ru-RU"/>
              </w:rPr>
              <w:t>5</w:t>
            </w: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2" w:type="dxa"/>
            <w:tcBorders>
              <w:bottom w:val="single" w:sz="4" w:space="0" w:color="4F81BD"/>
            </w:tcBorders>
            <w:noWrap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val="en-US" w:eastAsia="ru-RU"/>
              </w:rPr>
            </w:pPr>
          </w:p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от 10%</w:t>
            </w:r>
          </w:p>
        </w:tc>
      </w:tr>
      <w:tr w:rsidR="007E7504" w:rsidRPr="00ED5AA7" w:rsidTr="00ED5AA7">
        <w:trPr>
          <w:trHeight w:val="402"/>
        </w:trPr>
        <w:tc>
          <w:tcPr>
            <w:tcW w:w="2539" w:type="dxa"/>
            <w:vMerge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AA7">
              <w:rPr>
                <w:b/>
                <w:bCs/>
                <w:color w:val="000000"/>
                <w:sz w:val="16"/>
                <w:szCs w:val="16"/>
                <w:lang w:eastAsia="ru-RU"/>
              </w:rPr>
              <w:t>сумма кредита более 15 млн. руб.</w:t>
            </w:r>
          </w:p>
        </w:tc>
        <w:tc>
          <w:tcPr>
            <w:tcW w:w="1074" w:type="dxa"/>
            <w:shd w:val="clear" w:color="auto" w:fill="D3DFEE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43" w:type="dxa"/>
            <w:shd w:val="clear" w:color="auto" w:fill="FFFFFF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FFFFFF"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4"/>
            <w:shd w:val="clear" w:color="auto" w:fill="D3DFEE"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20%</w:t>
            </w:r>
          </w:p>
        </w:tc>
      </w:tr>
      <w:tr w:rsidR="007E7504" w:rsidRPr="00ED5AA7" w:rsidTr="00ED5AA7">
        <w:trPr>
          <w:trHeight w:val="315"/>
        </w:trPr>
        <w:tc>
          <w:tcPr>
            <w:tcW w:w="2539" w:type="dxa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539" w:type="dxa"/>
            <w:gridSpan w:val="8"/>
            <w:noWrap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ED5AA7">
              <w:rPr>
                <w:color w:val="000000"/>
                <w:lang w:eastAsia="ru-RU"/>
              </w:rPr>
              <w:t>Программа "Победа над формальностями" (подача заявки по 2-м документам)</w:t>
            </w:r>
          </w:p>
        </w:tc>
      </w:tr>
      <w:tr w:rsidR="007E7504" w:rsidRPr="00ED5AA7" w:rsidTr="00ED5AA7">
        <w:trPr>
          <w:trHeight w:val="525"/>
        </w:trPr>
        <w:tc>
          <w:tcPr>
            <w:tcW w:w="2539" w:type="dxa"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D5AA7">
              <w:rPr>
                <w:b/>
                <w:bCs/>
                <w:color w:val="000000"/>
                <w:lang w:eastAsia="ru-RU"/>
              </w:rPr>
              <w:t>Ипотека.</w:t>
            </w:r>
            <w:r w:rsidRPr="00ED5AA7">
              <w:rPr>
                <w:color w:val="000000"/>
                <w:lang w:eastAsia="ru-RU"/>
              </w:rPr>
              <w:t xml:space="preserve">  </w:t>
            </w:r>
            <w:r w:rsidRPr="00ED5AA7">
              <w:rPr>
                <w:b/>
                <w:bCs/>
                <w:color w:val="000000"/>
                <w:lang w:eastAsia="ru-RU"/>
              </w:rPr>
              <w:t xml:space="preserve">Строящееся жилье.   Готовое жилье.       </w:t>
            </w:r>
          </w:p>
        </w:tc>
        <w:tc>
          <w:tcPr>
            <w:tcW w:w="2247" w:type="dxa"/>
            <w:gridSpan w:val="2"/>
            <w:shd w:val="clear" w:color="auto" w:fill="D3DFEE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AA7">
              <w:rPr>
                <w:b/>
                <w:bCs/>
                <w:color w:val="000000"/>
                <w:sz w:val="28"/>
                <w:szCs w:val="28"/>
                <w:lang w:eastAsia="ru-RU"/>
              </w:rPr>
              <w:t>10,3%</w:t>
            </w:r>
          </w:p>
        </w:tc>
        <w:tc>
          <w:tcPr>
            <w:tcW w:w="1243" w:type="dxa"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D3DFEE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ED5AA7">
              <w:rPr>
                <w:b/>
                <w:bCs/>
                <w:color w:val="C00000"/>
                <w:sz w:val="28"/>
                <w:szCs w:val="28"/>
                <w:lang w:eastAsia="ru-RU"/>
              </w:rPr>
              <w:t>9,6%</w:t>
            </w:r>
          </w:p>
        </w:tc>
        <w:tc>
          <w:tcPr>
            <w:tcW w:w="7434" w:type="dxa"/>
            <w:gridSpan w:val="4"/>
            <w:shd w:val="clear" w:color="auto" w:fill="D3DFEE"/>
            <w:noWrap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7E7504" w:rsidRPr="00ED5AA7" w:rsidTr="00ED5AA7">
        <w:trPr>
          <w:trHeight w:val="330"/>
        </w:trPr>
        <w:tc>
          <w:tcPr>
            <w:tcW w:w="2539" w:type="dxa"/>
            <w:vMerge w:val="restart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Минимальный           </w:t>
            </w: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Первоначальный взнос</w:t>
            </w:r>
          </w:p>
        </w:tc>
        <w:tc>
          <w:tcPr>
            <w:tcW w:w="2247" w:type="dxa"/>
            <w:gridSpan w:val="2"/>
            <w:tcBorders>
              <w:right w:val="single" w:sz="4" w:space="0" w:color="4F81BD"/>
            </w:tcBorders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кредита до 15 млн. руб.</w:t>
            </w:r>
          </w:p>
        </w:tc>
        <w:tc>
          <w:tcPr>
            <w:tcW w:w="1243" w:type="dxa"/>
            <w:tcBorders>
              <w:right w:val="single" w:sz="4" w:space="0" w:color="4F81BD"/>
            </w:tcBorders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gridSpan w:val="5"/>
            <w:tcBorders>
              <w:left w:val="single" w:sz="4" w:space="0" w:color="4F81BD"/>
            </w:tcBorders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40%</w:t>
            </w:r>
          </w:p>
        </w:tc>
      </w:tr>
      <w:tr w:rsidR="007E7504" w:rsidRPr="00ED5AA7" w:rsidTr="00ED5AA7">
        <w:trPr>
          <w:trHeight w:val="426"/>
        </w:trPr>
        <w:tc>
          <w:tcPr>
            <w:tcW w:w="2539" w:type="dxa"/>
            <w:vMerge/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right w:val="single" w:sz="4" w:space="0" w:color="4F81BD"/>
            </w:tcBorders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A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кредита более 15 млн. руб.</w:t>
            </w:r>
          </w:p>
        </w:tc>
        <w:tc>
          <w:tcPr>
            <w:tcW w:w="1243" w:type="dxa"/>
            <w:tcBorders>
              <w:right w:val="single" w:sz="4" w:space="0" w:color="4F81BD"/>
            </w:tcBorders>
            <w:shd w:val="clear" w:color="auto" w:fill="D3DFEE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gridSpan w:val="5"/>
            <w:tcBorders>
              <w:left w:val="single" w:sz="4" w:space="0" w:color="4F81BD"/>
            </w:tcBorders>
            <w:shd w:val="clear" w:color="auto" w:fill="D3DFEE"/>
            <w:vAlign w:val="center"/>
          </w:tcPr>
          <w:p w:rsidR="007E7504" w:rsidRPr="00ED5AA7" w:rsidRDefault="007E7504" w:rsidP="00ED5AA7">
            <w:pPr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ED5AA7">
              <w:rPr>
                <w:b/>
                <w:bCs/>
                <w:color w:val="1F497D"/>
                <w:sz w:val="24"/>
                <w:szCs w:val="24"/>
                <w:lang w:eastAsia="ru-RU"/>
              </w:rPr>
              <w:t>50%</w:t>
            </w:r>
          </w:p>
        </w:tc>
      </w:tr>
      <w:tr w:rsidR="007E7504" w:rsidRPr="00ED5AA7" w:rsidTr="00ED5AA7">
        <w:trPr>
          <w:trHeight w:val="1986"/>
        </w:trPr>
        <w:tc>
          <w:tcPr>
            <w:tcW w:w="2539" w:type="dxa"/>
          </w:tcPr>
          <w:p w:rsidR="007E7504" w:rsidRPr="00ED5AA7" w:rsidRDefault="007E7504" w:rsidP="00ED5AA7">
            <w:pPr>
              <w:spacing w:after="0" w:line="240" w:lineRule="auto"/>
              <w:ind w:left="360"/>
              <w:rPr>
                <w:rFonts w:ascii="Cambria" w:hAnsi="Cambria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2539" w:type="dxa"/>
            <w:gridSpan w:val="8"/>
          </w:tcPr>
          <w:p w:rsidR="007E7504" w:rsidRPr="00ED5AA7" w:rsidRDefault="007E7504" w:rsidP="00ED5A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5AA7">
              <w:rPr>
                <w:color w:val="C00000"/>
                <w:sz w:val="18"/>
                <w:szCs w:val="18"/>
              </w:rPr>
              <w:t>ВАЖНО! Все ставки указаны с учетом дисконта 1% к базовой процентной ставке при условии оформления комплексного ипотечного страхования</w:t>
            </w:r>
            <w:r w:rsidRPr="00ED5AA7">
              <w:rPr>
                <w:color w:val="000000"/>
                <w:sz w:val="18"/>
                <w:szCs w:val="18"/>
              </w:rPr>
              <w:t xml:space="preserve"> </w:t>
            </w:r>
          </w:p>
          <w:p w:rsidR="007E7504" w:rsidRPr="00ED5AA7" w:rsidRDefault="007E7504" w:rsidP="00ED5AA7">
            <w:pPr>
              <w:spacing w:after="0" w:line="240" w:lineRule="auto"/>
              <w:rPr>
                <w:sz w:val="18"/>
                <w:szCs w:val="18"/>
              </w:rPr>
            </w:pPr>
            <w:r w:rsidRPr="00ED5AA7">
              <w:rPr>
                <w:sz w:val="18"/>
                <w:szCs w:val="18"/>
              </w:rPr>
              <w:t xml:space="preserve">Дисконты применяются путем вычитания из процентной ставки по Кредиту с учетом следующего: </w:t>
            </w:r>
          </w:p>
          <w:p w:rsidR="007E7504" w:rsidRPr="00ED5AA7" w:rsidRDefault="007E7504" w:rsidP="00ED5AA7">
            <w:pPr>
              <w:spacing w:after="0" w:line="240" w:lineRule="auto"/>
              <w:rPr>
                <w:sz w:val="18"/>
                <w:szCs w:val="18"/>
              </w:rPr>
            </w:pPr>
            <w:r w:rsidRPr="00ED5AA7">
              <w:rPr>
                <w:sz w:val="18"/>
                <w:szCs w:val="18"/>
              </w:rPr>
              <w:t>а) Допускается суммирование дисконтов по ипотечным кредитам в рублях для реализации промоакций и специальных ипотечных программ с партнерами и корпоративными клиентами и дисконтов при уплате партнером / контрагентом единовременной комиссии в пользу Банка.</w:t>
            </w:r>
          </w:p>
          <w:p w:rsidR="007E7504" w:rsidRPr="00ED5AA7" w:rsidRDefault="007E7504" w:rsidP="00ED5AA7">
            <w:pPr>
              <w:spacing w:after="0" w:line="240" w:lineRule="auto"/>
              <w:rPr>
                <w:sz w:val="18"/>
                <w:szCs w:val="18"/>
              </w:rPr>
            </w:pPr>
            <w:r w:rsidRPr="00ED5AA7">
              <w:rPr>
                <w:sz w:val="18"/>
                <w:szCs w:val="18"/>
              </w:rPr>
              <w:t xml:space="preserve">б) В остальных случаях суммирование Дисконтов между собой и с любыми другими дополнительными дисконтами НЕ ДОПУСКАЕТСЯ. </w:t>
            </w:r>
          </w:p>
          <w:p w:rsidR="007E7504" w:rsidRPr="00ED5AA7" w:rsidRDefault="007E7504" w:rsidP="00ED5A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E7504" w:rsidRPr="00ED5AA7" w:rsidRDefault="007E7504" w:rsidP="00ED5A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5AA7">
              <w:rPr>
                <w:color w:val="000000"/>
                <w:sz w:val="18"/>
                <w:szCs w:val="18"/>
              </w:rPr>
              <w:t>Люди дела - сотрудники отраслей: Здравоохранение, Образование, Силовые структуры, Государственное и Муниципальное управление, РЖД. Управление.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7E7504" w:rsidRPr="00ED5AA7" w:rsidRDefault="007E7504" w:rsidP="00ED5AA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ED5AA7">
              <w:rPr>
                <w:b/>
                <w:bCs/>
                <w:color w:val="000000"/>
                <w:sz w:val="24"/>
                <w:szCs w:val="24"/>
              </w:rPr>
              <w:t>*</w:t>
            </w:r>
            <w:r w:rsidRPr="00ED5AA7">
              <w:rPr>
                <w:b/>
                <w:bCs/>
                <w:color w:val="000000"/>
                <w:sz w:val="18"/>
                <w:szCs w:val="18"/>
              </w:rPr>
              <w:t xml:space="preserve">Кроме программы удержания портфеля в рамках подписания доп. соглашения (ставка 10,5%).  </w:t>
            </w:r>
            <w:bookmarkStart w:id="0" w:name="_GoBack"/>
            <w:bookmarkEnd w:id="0"/>
          </w:p>
        </w:tc>
      </w:tr>
    </w:tbl>
    <w:p w:rsidR="007E7504" w:rsidRPr="007F09DA" w:rsidRDefault="007E7504" w:rsidP="00E22540">
      <w:pPr>
        <w:spacing w:after="0" w:line="240" w:lineRule="auto"/>
        <w:rPr>
          <w:sz w:val="24"/>
          <w:szCs w:val="24"/>
        </w:rPr>
      </w:pPr>
    </w:p>
    <w:sectPr w:rsidR="007E7504" w:rsidRPr="007F09DA" w:rsidSect="003D4CF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D5B"/>
    <w:multiLevelType w:val="hybridMultilevel"/>
    <w:tmpl w:val="390CD98E"/>
    <w:lvl w:ilvl="0" w:tplc="EA9AD5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4DB5"/>
    <w:multiLevelType w:val="hybridMultilevel"/>
    <w:tmpl w:val="79C01E5C"/>
    <w:lvl w:ilvl="0" w:tplc="F04669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B37C0"/>
    <w:multiLevelType w:val="hybridMultilevel"/>
    <w:tmpl w:val="413C1ABE"/>
    <w:lvl w:ilvl="0" w:tplc="AAC611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D0"/>
    <w:rsid w:val="00006FAD"/>
    <w:rsid w:val="00012585"/>
    <w:rsid w:val="00095465"/>
    <w:rsid w:val="000B15B2"/>
    <w:rsid w:val="000C0B74"/>
    <w:rsid w:val="000C43A9"/>
    <w:rsid w:val="000C79D0"/>
    <w:rsid w:val="00152D2C"/>
    <w:rsid w:val="002056F7"/>
    <w:rsid w:val="00212B5C"/>
    <w:rsid w:val="00230A4D"/>
    <w:rsid w:val="00245F74"/>
    <w:rsid w:val="00290591"/>
    <w:rsid w:val="00291093"/>
    <w:rsid w:val="002B17F7"/>
    <w:rsid w:val="002C3632"/>
    <w:rsid w:val="002C7BE4"/>
    <w:rsid w:val="0031375D"/>
    <w:rsid w:val="00323049"/>
    <w:rsid w:val="00323130"/>
    <w:rsid w:val="003B5A29"/>
    <w:rsid w:val="003D4CF2"/>
    <w:rsid w:val="00416ED9"/>
    <w:rsid w:val="004647F6"/>
    <w:rsid w:val="00490CD6"/>
    <w:rsid w:val="00494D1A"/>
    <w:rsid w:val="004C364C"/>
    <w:rsid w:val="005209C9"/>
    <w:rsid w:val="00527D81"/>
    <w:rsid w:val="00576004"/>
    <w:rsid w:val="005C5105"/>
    <w:rsid w:val="006362EC"/>
    <w:rsid w:val="00684D48"/>
    <w:rsid w:val="006B46DD"/>
    <w:rsid w:val="006C5851"/>
    <w:rsid w:val="006D0FD3"/>
    <w:rsid w:val="00704C00"/>
    <w:rsid w:val="00740F10"/>
    <w:rsid w:val="0075108C"/>
    <w:rsid w:val="00764322"/>
    <w:rsid w:val="00794499"/>
    <w:rsid w:val="007E7504"/>
    <w:rsid w:val="007F09DA"/>
    <w:rsid w:val="00800A1C"/>
    <w:rsid w:val="008721D9"/>
    <w:rsid w:val="0087331C"/>
    <w:rsid w:val="00874E2B"/>
    <w:rsid w:val="0088642D"/>
    <w:rsid w:val="008A0EE1"/>
    <w:rsid w:val="00917A1D"/>
    <w:rsid w:val="00934BCA"/>
    <w:rsid w:val="00947E08"/>
    <w:rsid w:val="009C69F0"/>
    <w:rsid w:val="00A0452F"/>
    <w:rsid w:val="00A10E37"/>
    <w:rsid w:val="00A35614"/>
    <w:rsid w:val="00A4640D"/>
    <w:rsid w:val="00A46A2E"/>
    <w:rsid w:val="00A66EB3"/>
    <w:rsid w:val="00A74CED"/>
    <w:rsid w:val="00A93022"/>
    <w:rsid w:val="00AB108C"/>
    <w:rsid w:val="00AD679B"/>
    <w:rsid w:val="00AF5CD5"/>
    <w:rsid w:val="00B25EBD"/>
    <w:rsid w:val="00B62C4A"/>
    <w:rsid w:val="00B62CA2"/>
    <w:rsid w:val="00B63CE9"/>
    <w:rsid w:val="00B656F4"/>
    <w:rsid w:val="00B670D0"/>
    <w:rsid w:val="00B860E9"/>
    <w:rsid w:val="00C033D8"/>
    <w:rsid w:val="00C04BD2"/>
    <w:rsid w:val="00C11DB3"/>
    <w:rsid w:val="00CC07B9"/>
    <w:rsid w:val="00CF227F"/>
    <w:rsid w:val="00D27057"/>
    <w:rsid w:val="00D32AD7"/>
    <w:rsid w:val="00D33D6D"/>
    <w:rsid w:val="00D70E09"/>
    <w:rsid w:val="00D9473A"/>
    <w:rsid w:val="00D96B00"/>
    <w:rsid w:val="00DC7398"/>
    <w:rsid w:val="00DE39D5"/>
    <w:rsid w:val="00E001FC"/>
    <w:rsid w:val="00E22540"/>
    <w:rsid w:val="00E3136E"/>
    <w:rsid w:val="00E475DE"/>
    <w:rsid w:val="00E67574"/>
    <w:rsid w:val="00ED5AA7"/>
    <w:rsid w:val="00EF764D"/>
    <w:rsid w:val="00F050F9"/>
    <w:rsid w:val="00F36AC1"/>
    <w:rsid w:val="00F86E27"/>
    <w:rsid w:val="00FE0569"/>
    <w:rsid w:val="00FE30BF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56F4"/>
    <w:pPr>
      <w:ind w:left="720"/>
      <w:contextualSpacing/>
    </w:pPr>
  </w:style>
  <w:style w:type="table" w:styleId="LightGrid-Accent1">
    <w:name w:val="Light Grid Accent 1"/>
    <w:basedOn w:val="TableNormal"/>
    <w:uiPriority w:val="99"/>
    <w:rsid w:val="0032313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329</Words>
  <Characters>1880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ВТБ</dc:title>
  <dc:subject/>
  <dc:creator>Тропачева Анна Сергеевна</dc:creator>
  <cp:keywords/>
  <dc:description/>
  <cp:lastModifiedBy>Admin</cp:lastModifiedBy>
  <cp:revision>2</cp:revision>
  <cp:lastPrinted>2017-06-07T09:35:00Z</cp:lastPrinted>
  <dcterms:created xsi:type="dcterms:W3CDTF">2018-04-03T09:58:00Z</dcterms:created>
  <dcterms:modified xsi:type="dcterms:W3CDTF">2018-04-03T09:58:00Z</dcterms:modified>
</cp:coreProperties>
</file>